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0D623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0D623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1AD413C9" w:rsidR="00901208" w:rsidRPr="00652E92" w:rsidRDefault="00901208" w:rsidP="000D623B">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636746">
        <w:rPr>
          <w:rFonts w:cs="B Mitra" w:hint="cs"/>
          <w:b/>
          <w:bCs/>
          <w:sz w:val="32"/>
          <w:szCs w:val="32"/>
          <w:rtl/>
          <w:lang w:bidi="fa-IR"/>
        </w:rPr>
        <w:t>3</w:t>
      </w:r>
      <w:r w:rsidR="000D623B">
        <w:rPr>
          <w:rFonts w:cs="B Mitra" w:hint="cs"/>
          <w:b/>
          <w:bCs/>
          <w:sz w:val="32"/>
          <w:szCs w:val="32"/>
          <w:rtl/>
          <w:lang w:bidi="fa-IR"/>
        </w:rPr>
        <w:t>7</w:t>
      </w:r>
    </w:p>
    <w:p w14:paraId="280D37E5" w14:textId="77777777" w:rsidR="008744A3" w:rsidRDefault="008744A3" w:rsidP="000D623B">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789FC3E1" w14:textId="5F8EB111" w:rsidR="000D623B" w:rsidRDefault="000D623B" w:rsidP="00D4172A">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در ادامه بحث از احکام نشوز زوجه گفته می‎شود: آيه شريفه در ادامه سياق خود، به صيغه مخاطب، مطالبی را بيان می‎دارد که ظاهر آن اين است که مخاطب اين مطالب ازواج هستند.</w:t>
      </w:r>
    </w:p>
    <w:p w14:paraId="242A802F" w14:textId="77777777" w:rsidR="000D623B" w:rsidRDefault="000D623B" w:rsidP="00D4172A">
      <w:pPr>
        <w:widowControl w:val="0"/>
        <w:bidi/>
        <w:spacing w:after="0" w:line="252" w:lineRule="auto"/>
        <w:ind w:firstLine="284"/>
        <w:jc w:val="both"/>
        <w:rPr>
          <w:rFonts w:cs="Abz-2 (Badr)"/>
          <w:color w:val="000000" w:themeColor="text1"/>
          <w:sz w:val="28"/>
          <w:szCs w:val="28"/>
          <w:rtl/>
          <w:lang w:bidi="fa-IR"/>
        </w:rPr>
      </w:pPr>
      <w:bookmarkStart w:id="1" w:name="_Hlk180924296"/>
      <w:r>
        <w:rPr>
          <w:rFonts w:cs="Abz-2 (Badr)" w:hint="cs"/>
          <w:color w:val="000000" w:themeColor="text1"/>
          <w:sz w:val="28"/>
          <w:szCs w:val="28"/>
          <w:rtl/>
          <w:lang w:bidi="fa-IR"/>
        </w:rPr>
        <w:t>در خصوص مطالب مذکور بايد به چند نکته توجه نمود:</w:t>
      </w:r>
    </w:p>
    <w:p w14:paraId="0D843EDA" w14:textId="1337447A" w:rsidR="000D623B" w:rsidRDefault="000D623B" w:rsidP="00D4172A">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1 ـ عبارت: </w:t>
      </w:r>
      <w:r w:rsidRPr="00D33D7C">
        <w:rPr>
          <w:rFonts w:cs="QuranTaha" w:hint="cs"/>
          <w:color w:val="BF8F00" w:themeColor="accent4" w:themeShade="BF"/>
          <w:sz w:val="26"/>
          <w:szCs w:val="26"/>
          <w:rtl/>
        </w:rPr>
        <w:t>«</w:t>
      </w:r>
      <w:r w:rsidRPr="00D33D7C">
        <w:rPr>
          <w:rFonts w:cs="QuranTaha"/>
          <w:color w:val="BF8F00" w:themeColor="accent4" w:themeShade="BF"/>
          <w:sz w:val="26"/>
          <w:szCs w:val="26"/>
          <w:rtl/>
        </w:rPr>
        <w:t>وَاللَّاتِ</w:t>
      </w:r>
      <w:r w:rsidRPr="00D33D7C">
        <w:rPr>
          <w:rFonts w:cs="QuranTaha" w:hint="cs"/>
          <w:color w:val="BF8F00" w:themeColor="accent4" w:themeShade="BF"/>
          <w:sz w:val="26"/>
          <w:szCs w:val="26"/>
          <w:rtl/>
        </w:rPr>
        <w:t>ی</w:t>
      </w:r>
      <w:r w:rsidRPr="00D33D7C">
        <w:rPr>
          <w:rFonts w:cs="QuranTaha"/>
          <w:color w:val="BF8F00" w:themeColor="accent4" w:themeShade="BF"/>
          <w:sz w:val="26"/>
          <w:szCs w:val="26"/>
          <w:rtl/>
        </w:rPr>
        <w:t xml:space="preserve"> تَخَافُونَ نُشُوزَهُنَّ</w:t>
      </w:r>
      <w:r w:rsidRPr="00D33D7C">
        <w:rPr>
          <w:rFonts w:cs="QuranTaha" w:hint="cs"/>
          <w:color w:val="BF8F00" w:themeColor="accent4" w:themeShade="BF"/>
          <w:sz w:val="26"/>
          <w:szCs w:val="26"/>
          <w:rtl/>
        </w:rPr>
        <w:t>»</w:t>
      </w:r>
      <w:r>
        <w:rPr>
          <w:rFonts w:cs="QuranTaha" w:hint="cs"/>
          <w:color w:val="BF8F00" w:themeColor="accent4" w:themeShade="BF"/>
          <w:sz w:val="26"/>
          <w:szCs w:val="26"/>
          <w:rtl/>
        </w:rPr>
        <w:t xml:space="preserve"> </w:t>
      </w:r>
      <w:r w:rsidRPr="00D33D7C">
        <w:rPr>
          <w:rFonts w:cs="Abz-2 (Badr)" w:hint="cs"/>
          <w:color w:val="000000" w:themeColor="text1"/>
          <w:sz w:val="28"/>
          <w:szCs w:val="28"/>
          <w:rtl/>
          <w:lang w:bidi="fa-IR"/>
        </w:rPr>
        <w:t xml:space="preserve">هرچند نوعاً توسط مفسرين و فقهاء عظام به معنای زنی دانسته شده است که </w:t>
      </w:r>
      <w:r>
        <w:rPr>
          <w:rFonts w:cs="Abz-2 (Badr)" w:hint="cs"/>
          <w:color w:val="000000" w:themeColor="text1"/>
          <w:sz w:val="28"/>
          <w:szCs w:val="28"/>
          <w:rtl/>
          <w:lang w:bidi="fa-IR"/>
        </w:rPr>
        <w:t>علائم نشوز از او سر زده ولی هنوز نافرمانی نکرده است ـ به عبارت ديگر زنی که خوف ازتحقق نشوز او وجود دارد ـ اما برخی از مفسّرين</w:t>
      </w:r>
      <w:r w:rsidRPr="00AA745C">
        <w:rPr>
          <w:rStyle w:val="FootnoteReference"/>
          <w:rFonts w:cs="Abz-2 (Badr)"/>
          <w:sz w:val="26"/>
          <w:szCs w:val="26"/>
          <w:rtl/>
        </w:rPr>
        <w:footnoteReference w:id="1"/>
      </w:r>
      <w:r>
        <w:rPr>
          <w:rFonts w:cs="Abz-2 (Badr)" w:hint="cs"/>
          <w:color w:val="000000" w:themeColor="text1"/>
          <w:sz w:val="28"/>
          <w:szCs w:val="28"/>
          <w:rtl/>
          <w:lang w:bidi="fa-IR"/>
        </w:rPr>
        <w:t xml:space="preserve"> آن را به زنانی تفسير کرده‎اند که خوف از عوارض و عواقب نشوز او وجود دارد که بر اساس آن، مراد از آن، زنانی هستند که نشوز از آنان سر زده است و اين مطلب نيز خالی از وجه نيست، زيرا هرچند لازمه آن اين است که خلاف ظاهری صورت گرفته و لفظی مثل: «عواقب» در تقدير گرفته شود، اما بدون آن نيز ارتکاب خلاف ظاهر صورت خواهد پذيرفت، زيرا </w:t>
      </w:r>
      <w:r w:rsidR="00E67439">
        <w:rPr>
          <w:rFonts w:cs="Abz-2 (Badr)" w:hint="cs"/>
          <w:color w:val="000000" w:themeColor="text1"/>
          <w:sz w:val="28"/>
          <w:szCs w:val="28"/>
          <w:rtl/>
          <w:lang w:bidi="fa-IR"/>
        </w:rPr>
        <w:t>مشهور اين است</w:t>
      </w:r>
      <w:r>
        <w:rPr>
          <w:rFonts w:cs="Abz-2 (Badr)" w:hint="cs"/>
          <w:color w:val="000000" w:themeColor="text1"/>
          <w:sz w:val="28"/>
          <w:szCs w:val="28"/>
          <w:rtl/>
          <w:lang w:bidi="fa-IR"/>
        </w:rPr>
        <w:t xml:space="preserve"> که به مجرد خوف از حصول نشوز، ضرب جايز نيست</w:t>
      </w:r>
      <w:r w:rsidR="00E67439">
        <w:rPr>
          <w:rFonts w:cs="Abz-2 (Badr)" w:hint="cs"/>
          <w:color w:val="000000" w:themeColor="text1"/>
          <w:sz w:val="28"/>
          <w:szCs w:val="28"/>
          <w:rtl/>
          <w:lang w:bidi="fa-IR"/>
        </w:rPr>
        <w:t>،</w:t>
      </w:r>
      <w:r w:rsidR="00E922F0">
        <w:rPr>
          <w:rFonts w:cs="Abz-2 (Badr)" w:hint="cs"/>
          <w:color w:val="000000" w:themeColor="text1"/>
          <w:sz w:val="28"/>
          <w:szCs w:val="28"/>
          <w:rtl/>
          <w:lang w:bidi="fa-IR"/>
        </w:rPr>
        <w:t xml:space="preserve"> بلکه شيخ در مبسوط</w:t>
      </w:r>
      <w:r w:rsidR="00E922F0" w:rsidRPr="00AA745C">
        <w:rPr>
          <w:rStyle w:val="FootnoteReference"/>
          <w:rFonts w:cs="Abz-2 (Badr)"/>
          <w:sz w:val="26"/>
          <w:szCs w:val="26"/>
          <w:rtl/>
        </w:rPr>
        <w:footnoteReference w:id="2"/>
      </w:r>
      <w:r w:rsidR="00E922F0">
        <w:rPr>
          <w:rFonts w:cs="Abz-2 (Badr)" w:hint="cs"/>
          <w:color w:val="000000" w:themeColor="text1"/>
          <w:sz w:val="28"/>
          <w:szCs w:val="28"/>
          <w:rtl/>
          <w:lang w:bidi="fa-IR"/>
        </w:rPr>
        <w:t xml:space="preserve"> و خلاف</w:t>
      </w:r>
      <w:r w:rsidR="00E922F0" w:rsidRPr="00AA745C">
        <w:rPr>
          <w:rStyle w:val="FootnoteReference"/>
          <w:rFonts w:cs="Abz-2 (Badr)"/>
          <w:sz w:val="26"/>
          <w:szCs w:val="26"/>
          <w:rtl/>
        </w:rPr>
        <w:footnoteReference w:id="3"/>
      </w:r>
      <w:r w:rsidR="00E922F0">
        <w:rPr>
          <w:rFonts w:cs="Abz-2 (Badr)" w:hint="cs"/>
          <w:color w:val="000000" w:themeColor="text1"/>
          <w:sz w:val="28"/>
          <w:szCs w:val="28"/>
          <w:rtl/>
          <w:lang w:bidi="fa-IR"/>
        </w:rPr>
        <w:t xml:space="preserve"> ادعای اجماع بر اين مطلب دارد،</w:t>
      </w:r>
      <w:r w:rsidR="00E67439">
        <w:rPr>
          <w:rFonts w:cs="Abz-2 (Badr)" w:hint="cs"/>
          <w:color w:val="000000" w:themeColor="text1"/>
          <w:sz w:val="28"/>
          <w:szCs w:val="28"/>
          <w:rtl/>
          <w:lang w:bidi="fa-IR"/>
        </w:rPr>
        <w:t xml:space="preserve"> هرچند ظاهر کلام محقق در نافع</w:t>
      </w:r>
      <w:r w:rsidR="00E67439" w:rsidRPr="00AA745C">
        <w:rPr>
          <w:rStyle w:val="FootnoteReference"/>
          <w:rFonts w:cs="Abz-2 (Badr)"/>
          <w:sz w:val="26"/>
          <w:szCs w:val="26"/>
          <w:rtl/>
        </w:rPr>
        <w:footnoteReference w:id="4"/>
      </w:r>
      <w:r w:rsidR="00E67439">
        <w:rPr>
          <w:rFonts w:cs="Abz-2 (Badr)" w:hint="cs"/>
          <w:color w:val="000000" w:themeColor="text1"/>
          <w:sz w:val="28"/>
          <w:szCs w:val="28"/>
          <w:rtl/>
          <w:lang w:bidi="fa-IR"/>
        </w:rPr>
        <w:t xml:space="preserve"> اين است که به مجرّد ظهور امارات نشوز و بعد از عدم تأثير وعظ و هجر، ضرب نيز جايز است</w:t>
      </w:r>
      <w:r>
        <w:rPr>
          <w:rFonts w:cs="Abz-2 (Badr)" w:hint="cs"/>
          <w:color w:val="000000" w:themeColor="text1"/>
          <w:sz w:val="28"/>
          <w:szCs w:val="28"/>
          <w:rtl/>
          <w:lang w:bidi="fa-IR"/>
        </w:rPr>
        <w:t xml:space="preserve">. بنابر اين يا بايد لفظ: «عواقب» در تقدير گرفته شود و يا اين که بر خلاف سياق آيه، حکم سوم مذکور در آيه را مربوط به موضوع غير مذکور در آن </w:t>
      </w:r>
      <w:r>
        <w:rPr>
          <w:rFonts w:cs="Abz-2 (Badr)" w:hint="cs"/>
          <w:color w:val="000000" w:themeColor="text1"/>
          <w:sz w:val="28"/>
          <w:szCs w:val="28"/>
          <w:rtl/>
          <w:lang w:bidi="fa-IR"/>
        </w:rPr>
        <w:lastRenderedPageBreak/>
        <w:t>ـ يعنی: نشوز ـ بدانيم، و معلوم است که مخالفت ظاهر در حالت اول کمتر از حالت دوم است.</w:t>
      </w:r>
    </w:p>
    <w:p w14:paraId="7AFAC2B7" w14:textId="2FF9AD56" w:rsidR="000D623B" w:rsidRDefault="000D623B" w:rsidP="00D4172A">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قرينه اين مدعا نيز مطلبی است که در ذيل آمده است و فرموده است: </w:t>
      </w:r>
      <w:r w:rsidRPr="000D623B">
        <w:rPr>
          <w:rFonts w:cs="QuranTaha" w:hint="cs"/>
          <w:color w:val="BF8F00" w:themeColor="accent4" w:themeShade="BF"/>
          <w:sz w:val="26"/>
          <w:szCs w:val="26"/>
          <w:rtl/>
        </w:rPr>
        <w:t>«</w:t>
      </w:r>
      <w:r w:rsidRPr="000D623B">
        <w:rPr>
          <w:rFonts w:cs="QuranTaha"/>
          <w:color w:val="BF8F00" w:themeColor="accent4" w:themeShade="BF"/>
          <w:sz w:val="26"/>
          <w:szCs w:val="26"/>
          <w:rtl/>
        </w:rPr>
        <w:t>فَإِنْ أَطَعْنَكُمْ فَلَا تَبْغُوا عَلَيْهِنَّ سَبِيل</w:t>
      </w:r>
      <w:r>
        <w:rPr>
          <w:rFonts w:cs="QuranTaha" w:hint="cs"/>
          <w:color w:val="BF8F00" w:themeColor="accent4" w:themeShade="BF"/>
          <w:sz w:val="26"/>
          <w:szCs w:val="26"/>
          <w:rtl/>
        </w:rPr>
        <w:t>اً»</w:t>
      </w:r>
      <w:r w:rsidRPr="000D623B">
        <w:rPr>
          <w:rFonts w:cs="Abz-2 (Badr)" w:hint="cs"/>
          <w:color w:val="000000" w:themeColor="text1"/>
          <w:sz w:val="28"/>
          <w:szCs w:val="28"/>
          <w:rtl/>
          <w:lang w:bidi="fa-IR"/>
        </w:rPr>
        <w:t xml:space="preserve"> که در نتيجه آن، </w:t>
      </w:r>
      <w:r>
        <w:rPr>
          <w:rFonts w:cs="Abz-2 (Badr)" w:hint="cs"/>
          <w:color w:val="000000" w:themeColor="text1"/>
          <w:sz w:val="28"/>
          <w:szCs w:val="28"/>
          <w:rtl/>
          <w:lang w:bidi="fa-IR"/>
        </w:rPr>
        <w:t>خوف از نشوز را بايد به معنای خروج از اطاعت دانست.</w:t>
      </w:r>
    </w:p>
    <w:p w14:paraId="256BF861" w14:textId="77777777" w:rsidR="000D623B" w:rsidRPr="004232D2" w:rsidRDefault="000D623B" w:rsidP="00D4172A">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مؤيد اين معنا نيز اين است که خوف در برخی ديگر از آيات شريفه نيز به همين نحو وارد شده است. مثلاً در آيه شريفه: </w:t>
      </w:r>
      <w:r w:rsidRPr="004232D2">
        <w:rPr>
          <w:rFonts w:cs="QuranTaha" w:hint="cs"/>
          <w:color w:val="BF8F00" w:themeColor="accent4" w:themeShade="BF"/>
          <w:sz w:val="26"/>
          <w:szCs w:val="26"/>
          <w:rtl/>
        </w:rPr>
        <w:t>«</w:t>
      </w:r>
      <w:r w:rsidRPr="004232D2">
        <w:rPr>
          <w:rFonts w:cs="QuranTaha"/>
          <w:color w:val="BF8F00" w:themeColor="accent4" w:themeShade="BF"/>
          <w:sz w:val="26"/>
          <w:szCs w:val="26"/>
          <w:rtl/>
        </w:rPr>
        <w:t xml:space="preserve">وَإِمَّا تَخَافَنَّ مِنْ قَوْمٍ خِيَانَةً فَانْبِذْ إِلَيْهِمْ عَلَىٰ سَوَاءٍ </w:t>
      </w:r>
      <w:r w:rsidRPr="004232D2">
        <w:rPr>
          <w:rFonts w:cs="QuranTaha" w:hint="cs"/>
          <w:color w:val="BF8F00" w:themeColor="accent4" w:themeShade="BF"/>
          <w:sz w:val="26"/>
          <w:szCs w:val="26"/>
          <w:rtl/>
        </w:rPr>
        <w:t>إِنَّ</w:t>
      </w:r>
      <w:r w:rsidRPr="004232D2">
        <w:rPr>
          <w:rFonts w:cs="QuranTaha"/>
          <w:color w:val="BF8F00" w:themeColor="accent4" w:themeShade="BF"/>
          <w:sz w:val="26"/>
          <w:szCs w:val="26"/>
          <w:rtl/>
        </w:rPr>
        <w:t xml:space="preserve"> </w:t>
      </w:r>
      <w:r w:rsidRPr="004232D2">
        <w:rPr>
          <w:rFonts w:cs="QuranTaha" w:hint="cs"/>
          <w:color w:val="BF8F00" w:themeColor="accent4" w:themeShade="BF"/>
          <w:sz w:val="26"/>
          <w:szCs w:val="26"/>
          <w:rtl/>
        </w:rPr>
        <w:t>اللَّهَ</w:t>
      </w:r>
      <w:r w:rsidRPr="004232D2">
        <w:rPr>
          <w:rFonts w:cs="QuranTaha"/>
          <w:color w:val="BF8F00" w:themeColor="accent4" w:themeShade="BF"/>
          <w:sz w:val="26"/>
          <w:szCs w:val="26"/>
          <w:rtl/>
        </w:rPr>
        <w:t xml:space="preserve"> </w:t>
      </w:r>
      <w:r w:rsidRPr="004232D2">
        <w:rPr>
          <w:rFonts w:cs="QuranTaha" w:hint="cs"/>
          <w:color w:val="BF8F00" w:themeColor="accent4" w:themeShade="BF"/>
          <w:sz w:val="26"/>
          <w:szCs w:val="26"/>
          <w:rtl/>
        </w:rPr>
        <w:t>لَا</w:t>
      </w:r>
      <w:r w:rsidRPr="004232D2">
        <w:rPr>
          <w:rFonts w:cs="QuranTaha"/>
          <w:color w:val="BF8F00" w:themeColor="accent4" w:themeShade="BF"/>
          <w:sz w:val="26"/>
          <w:szCs w:val="26"/>
          <w:rtl/>
        </w:rPr>
        <w:t xml:space="preserve"> </w:t>
      </w:r>
      <w:r w:rsidRPr="004232D2">
        <w:rPr>
          <w:rFonts w:cs="QuranTaha" w:hint="cs"/>
          <w:color w:val="BF8F00" w:themeColor="accent4" w:themeShade="BF"/>
          <w:sz w:val="26"/>
          <w:szCs w:val="26"/>
          <w:rtl/>
        </w:rPr>
        <w:t>يُحِبُّ</w:t>
      </w:r>
      <w:r w:rsidRPr="004232D2">
        <w:rPr>
          <w:rFonts w:cs="QuranTaha"/>
          <w:color w:val="BF8F00" w:themeColor="accent4" w:themeShade="BF"/>
          <w:sz w:val="26"/>
          <w:szCs w:val="26"/>
          <w:rtl/>
        </w:rPr>
        <w:t xml:space="preserve"> </w:t>
      </w:r>
      <w:r w:rsidRPr="004232D2">
        <w:rPr>
          <w:rFonts w:cs="QuranTaha" w:hint="cs"/>
          <w:color w:val="BF8F00" w:themeColor="accent4" w:themeShade="BF"/>
          <w:sz w:val="26"/>
          <w:szCs w:val="26"/>
          <w:rtl/>
        </w:rPr>
        <w:t>الْخَائِنِينَ</w:t>
      </w:r>
      <w:r>
        <w:rPr>
          <w:rFonts w:cs="QuranTaha" w:hint="cs"/>
          <w:color w:val="BF8F00" w:themeColor="accent4" w:themeShade="BF"/>
          <w:sz w:val="26"/>
          <w:szCs w:val="26"/>
          <w:rtl/>
        </w:rPr>
        <w:t>»</w:t>
      </w:r>
      <w:r w:rsidRPr="00AA745C">
        <w:rPr>
          <w:rStyle w:val="FootnoteReference"/>
          <w:rFonts w:cs="Abz-2 (Badr)"/>
          <w:sz w:val="26"/>
          <w:szCs w:val="26"/>
          <w:rtl/>
        </w:rPr>
        <w:footnoteReference w:id="5"/>
      </w:r>
      <w:r>
        <w:rPr>
          <w:rFonts w:cs="QuranTaha" w:hint="cs"/>
          <w:color w:val="BF8F00" w:themeColor="accent4" w:themeShade="BF"/>
          <w:sz w:val="26"/>
          <w:szCs w:val="26"/>
          <w:rtl/>
        </w:rPr>
        <w:t xml:space="preserve"> </w:t>
      </w:r>
      <w:r w:rsidRPr="004232D2">
        <w:rPr>
          <w:rFonts w:cs="Abz-2 (Badr)" w:hint="cs"/>
          <w:color w:val="000000" w:themeColor="text1"/>
          <w:sz w:val="28"/>
          <w:szCs w:val="28"/>
          <w:rtl/>
          <w:lang w:bidi="fa-IR"/>
        </w:rPr>
        <w:t>از آنجا که خداوند متعال در مقام بيان جواز نقض عهد است</w:t>
      </w:r>
      <w:r>
        <w:rPr>
          <w:rFonts w:cs="Abz-2 (Badr)" w:hint="cs"/>
          <w:color w:val="000000" w:themeColor="text1"/>
          <w:sz w:val="28"/>
          <w:szCs w:val="28"/>
          <w:rtl/>
          <w:lang w:bidi="fa-IR"/>
        </w:rPr>
        <w:t xml:space="preserve"> و معلوم است که به مجرد وجود خوف از اين که کسی نقض عهد کند، نمی‎توان عهد با او را نقض نمود، پس آيه را بايد به اين معنا دانست که اگر پس از نقض عهد آن قوم، ترسی از عواقب چنين مطلبی داريد، شما نيز می‎توانيد در مقابل، عهد آنان را نقض نماييد.</w:t>
      </w:r>
    </w:p>
    <w:p w14:paraId="76E0E583" w14:textId="63027288" w:rsidR="00650CB7" w:rsidRPr="00650CB7" w:rsidRDefault="00650CB7" w:rsidP="00207E4F">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فلذا شيخ طوسی در تبيان می‎فرمايد: </w:t>
      </w:r>
      <w:r w:rsidRPr="00650CB7">
        <w:rPr>
          <w:rFonts w:cs="Abz-2 (Badr)" w:hint="cs"/>
          <w:color w:val="0070C0"/>
          <w:sz w:val="28"/>
          <w:szCs w:val="28"/>
          <w:rtl/>
          <w:lang w:bidi="fa-IR"/>
        </w:rPr>
        <w:t xml:space="preserve">«قوله: </w:t>
      </w:r>
      <w:r w:rsidRPr="00650CB7">
        <w:rPr>
          <w:rFonts w:cs="QuranTaha" w:hint="cs"/>
          <w:color w:val="BF8F00" w:themeColor="accent4" w:themeShade="BF"/>
          <w:sz w:val="26"/>
          <w:szCs w:val="26"/>
          <w:rtl/>
        </w:rPr>
        <w:t>«وَاللَّاتِ</w:t>
      </w:r>
      <w:r>
        <w:rPr>
          <w:rFonts w:cs="QuranTaha" w:hint="cs"/>
          <w:color w:val="BF8F00" w:themeColor="accent4" w:themeShade="BF"/>
          <w:sz w:val="26"/>
          <w:szCs w:val="26"/>
          <w:rtl/>
        </w:rPr>
        <w:t>ی</w:t>
      </w:r>
      <w:r w:rsidRPr="00650CB7">
        <w:rPr>
          <w:rFonts w:cs="QuranTaha" w:hint="cs"/>
          <w:color w:val="BF8F00" w:themeColor="accent4" w:themeShade="BF"/>
          <w:sz w:val="26"/>
          <w:szCs w:val="26"/>
          <w:rtl/>
        </w:rPr>
        <w:t xml:space="preserve"> تَخافُونَ»</w:t>
      </w:r>
      <w:r w:rsidRPr="00650CB7">
        <w:rPr>
          <w:rFonts w:cs="Abz-2 (Badr)" w:hint="cs"/>
          <w:color w:val="0070C0"/>
          <w:sz w:val="28"/>
          <w:szCs w:val="28"/>
          <w:rtl/>
          <w:lang w:bidi="fa-IR"/>
        </w:rPr>
        <w:t xml:space="preserve"> قيل فيه قولان:</w:t>
      </w:r>
    </w:p>
    <w:p w14:paraId="53F66C21" w14:textId="2732837F" w:rsidR="00650CB7" w:rsidRPr="00650CB7" w:rsidRDefault="00650CB7" w:rsidP="00207E4F">
      <w:pPr>
        <w:widowControl w:val="0"/>
        <w:bidi/>
        <w:spacing w:after="0" w:line="252" w:lineRule="auto"/>
        <w:ind w:firstLine="284"/>
        <w:jc w:val="both"/>
        <w:rPr>
          <w:rFonts w:cs="Abz-2 (Badr)"/>
          <w:color w:val="0070C0"/>
          <w:sz w:val="28"/>
          <w:szCs w:val="28"/>
          <w:rtl/>
          <w:lang w:bidi="fa-IR"/>
        </w:rPr>
      </w:pPr>
      <w:r w:rsidRPr="00650CB7">
        <w:rPr>
          <w:rFonts w:cs="Abz-2 (Badr)" w:hint="cs"/>
          <w:color w:val="0070C0"/>
          <w:sz w:val="28"/>
          <w:szCs w:val="28"/>
          <w:rtl/>
          <w:lang w:bidi="fa-IR"/>
        </w:rPr>
        <w:t>أحدهما: تعلمون، لأنّ خوف النشز للعلم بموقعه، فلذلك جاز أن توضع‏ مكان «تعلم»...</w:t>
      </w:r>
    </w:p>
    <w:p w14:paraId="2F9F0222" w14:textId="3980F5E8" w:rsidR="00650CB7" w:rsidRPr="00650CB7" w:rsidRDefault="00650CB7" w:rsidP="00207E4F">
      <w:pPr>
        <w:widowControl w:val="0"/>
        <w:bidi/>
        <w:spacing w:after="0" w:line="252" w:lineRule="auto"/>
        <w:ind w:firstLine="284"/>
        <w:jc w:val="both"/>
        <w:rPr>
          <w:rFonts w:cs="Abz-2 (Badr)"/>
          <w:color w:val="000000" w:themeColor="text1"/>
          <w:sz w:val="28"/>
          <w:szCs w:val="28"/>
          <w:rtl/>
          <w:lang w:bidi="fa-IR"/>
        </w:rPr>
      </w:pPr>
      <w:r w:rsidRPr="00650CB7">
        <w:rPr>
          <w:rFonts w:cs="Abz-2 (Badr)" w:hint="cs"/>
          <w:color w:val="0070C0"/>
          <w:sz w:val="28"/>
          <w:szCs w:val="28"/>
          <w:rtl/>
          <w:lang w:bidi="fa-IR"/>
        </w:rPr>
        <w:t>الثاني: الخوف الذي هو خلاف الأمن، كأنّه قال: تخافون نشوزهنّ لعلمكم بالأحوال المؤذنة به.»</w:t>
      </w:r>
      <w:r w:rsidRPr="00AA745C">
        <w:rPr>
          <w:rStyle w:val="FootnoteReference"/>
          <w:rFonts w:cs="Abz-2 (Badr)"/>
          <w:sz w:val="26"/>
          <w:szCs w:val="26"/>
          <w:rtl/>
        </w:rPr>
        <w:footnoteReference w:id="6"/>
      </w:r>
    </w:p>
    <w:p w14:paraId="2763C3E1" w14:textId="698A4D63" w:rsidR="00650CB7" w:rsidRDefault="00E922F0" w:rsidP="00207E4F">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ايشان در خلاف</w:t>
      </w:r>
      <w:r w:rsidRPr="00AA745C">
        <w:rPr>
          <w:rStyle w:val="FootnoteReference"/>
          <w:rFonts w:cs="Abz-2 (Badr)"/>
          <w:sz w:val="26"/>
          <w:szCs w:val="26"/>
          <w:rtl/>
        </w:rPr>
        <w:footnoteReference w:id="7"/>
      </w:r>
      <w:r>
        <w:rPr>
          <w:rFonts w:cs="Abz-2 (Badr)" w:hint="cs"/>
          <w:color w:val="000000" w:themeColor="text1"/>
          <w:sz w:val="28"/>
          <w:szCs w:val="28"/>
          <w:rtl/>
          <w:lang w:bidi="fa-IR"/>
        </w:rPr>
        <w:t xml:space="preserve"> نيز معنا</w:t>
      </w:r>
      <w:r w:rsidR="00FE146D">
        <w:rPr>
          <w:rFonts w:cs="Abz-2 (Badr)" w:hint="cs"/>
          <w:color w:val="000000" w:themeColor="text1"/>
          <w:sz w:val="28"/>
          <w:szCs w:val="28"/>
          <w:rtl/>
          <w:lang w:bidi="fa-IR"/>
        </w:rPr>
        <w:t>ی اول</w:t>
      </w:r>
      <w:r>
        <w:rPr>
          <w:rFonts w:cs="Abz-2 (Badr)" w:hint="cs"/>
          <w:color w:val="000000" w:themeColor="text1"/>
          <w:sz w:val="28"/>
          <w:szCs w:val="28"/>
          <w:rtl/>
          <w:lang w:bidi="fa-IR"/>
        </w:rPr>
        <w:t xml:space="preserve"> را به کثيری از اهل تفسير نسبت داده است و گذشت</w:t>
      </w:r>
      <w:r w:rsidR="00650CB7">
        <w:rPr>
          <w:rFonts w:cs="Abz-2 (Badr)" w:hint="cs"/>
          <w:color w:val="000000" w:themeColor="text1"/>
          <w:sz w:val="28"/>
          <w:szCs w:val="28"/>
          <w:rtl/>
          <w:lang w:bidi="fa-IR"/>
        </w:rPr>
        <w:t xml:space="preserve"> که در بين اين دو احتمال، احتمال اول قابل قبول‎تر است</w:t>
      </w:r>
      <w:r w:rsidR="006744EB">
        <w:rPr>
          <w:rFonts w:cs="Abz-2 (Badr)" w:hint="cs"/>
          <w:color w:val="000000" w:themeColor="text1"/>
          <w:sz w:val="28"/>
          <w:szCs w:val="28"/>
          <w:rtl/>
          <w:lang w:bidi="fa-IR"/>
        </w:rPr>
        <w:t>.</w:t>
      </w:r>
    </w:p>
    <w:p w14:paraId="26BBBBD6" w14:textId="03F01AD7" w:rsidR="00E67439" w:rsidRPr="00E67439" w:rsidRDefault="00E67439" w:rsidP="00207E4F">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صاحب مسال</w:t>
      </w:r>
      <w:r>
        <w:rPr>
          <w:rFonts w:cs="Abz-2 (Badr)" w:hint="cs"/>
          <w:color w:val="000000" w:themeColor="text1"/>
          <w:sz w:val="28"/>
          <w:szCs w:val="28"/>
          <w:rtl/>
        </w:rPr>
        <w:t>ك</w:t>
      </w:r>
      <w:r>
        <w:rPr>
          <w:rFonts w:cs="Abz-2 (Badr)" w:hint="cs"/>
          <w:color w:val="000000" w:themeColor="text1"/>
          <w:sz w:val="28"/>
          <w:szCs w:val="28"/>
          <w:rtl/>
          <w:lang w:bidi="fa-IR"/>
        </w:rPr>
        <w:t xml:space="preserve"> نيز از ابن جنيد نقل کرده است: </w:t>
      </w:r>
      <w:r w:rsidRPr="00E67439">
        <w:rPr>
          <w:rFonts w:cs="Abz-2 (Badr)" w:hint="cs"/>
          <w:color w:val="0070C0"/>
          <w:sz w:val="28"/>
          <w:szCs w:val="28"/>
          <w:rtl/>
          <w:lang w:bidi="fa-IR"/>
        </w:rPr>
        <w:t>«</w:t>
      </w:r>
      <w:r w:rsidRPr="00E67439">
        <w:rPr>
          <w:rFonts w:cs="Abz-2 (Badr)"/>
          <w:color w:val="0070C0"/>
          <w:sz w:val="28"/>
          <w:szCs w:val="28"/>
          <w:rtl/>
          <w:lang w:bidi="fa-IR"/>
        </w:rPr>
        <w:t xml:space="preserve">للرجل </w:t>
      </w:r>
      <w:r>
        <w:rPr>
          <w:rFonts w:cs="Abz-2 (Badr)" w:hint="cs"/>
          <w:color w:val="0070C0"/>
          <w:sz w:val="28"/>
          <w:szCs w:val="28"/>
          <w:rtl/>
          <w:lang w:bidi="fa-IR"/>
        </w:rPr>
        <w:t xml:space="preserve">ـ </w:t>
      </w:r>
      <w:r w:rsidRPr="00E67439">
        <w:rPr>
          <w:rFonts w:cs="Abz-2 (Badr)"/>
          <w:color w:val="0070C0"/>
          <w:sz w:val="28"/>
          <w:szCs w:val="28"/>
          <w:rtl/>
          <w:lang w:bidi="fa-IR"/>
        </w:rPr>
        <w:t>إن كان النشوز من المرأة</w:t>
      </w:r>
      <w:r>
        <w:rPr>
          <w:rFonts w:cs="Abz-2 (Badr)" w:hint="cs"/>
          <w:color w:val="0070C0"/>
          <w:sz w:val="28"/>
          <w:szCs w:val="28"/>
          <w:rtl/>
          <w:lang w:bidi="fa-IR"/>
        </w:rPr>
        <w:t xml:space="preserve"> ـ</w:t>
      </w:r>
      <w:r w:rsidRPr="00E67439">
        <w:rPr>
          <w:rFonts w:cs="Abz-2 (Badr)"/>
          <w:color w:val="0070C0"/>
          <w:sz w:val="28"/>
          <w:szCs w:val="28"/>
          <w:rtl/>
          <w:lang w:bidi="fa-IR"/>
        </w:rPr>
        <w:t xml:space="preserve"> أن يعظها ويهجرها في مضجعها، وله أن يضربها غير مبرح</w:t>
      </w:r>
      <w:r>
        <w:rPr>
          <w:rFonts w:cs="Abz-2 (Badr)" w:hint="cs"/>
          <w:color w:val="0070C0"/>
          <w:sz w:val="28"/>
          <w:szCs w:val="28"/>
          <w:rtl/>
          <w:lang w:bidi="fa-IR"/>
        </w:rPr>
        <w:t>.»</w:t>
      </w:r>
      <w:r w:rsidRPr="00AA745C">
        <w:rPr>
          <w:rStyle w:val="FootnoteReference"/>
          <w:rFonts w:cs="Abz-2 (Badr)"/>
          <w:sz w:val="26"/>
          <w:szCs w:val="26"/>
          <w:rtl/>
        </w:rPr>
        <w:footnoteReference w:id="8"/>
      </w:r>
    </w:p>
    <w:p w14:paraId="2CB5F2FE" w14:textId="41817702" w:rsidR="00E67439" w:rsidRPr="00E67439" w:rsidRDefault="00E67439" w:rsidP="00207E4F">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علامه نيز در ارشاد فرموده است: </w:t>
      </w:r>
      <w:r w:rsidRPr="00E67439">
        <w:rPr>
          <w:rFonts w:cs="Abz-2 (Badr)" w:hint="cs"/>
          <w:color w:val="0070C0"/>
          <w:sz w:val="28"/>
          <w:szCs w:val="28"/>
          <w:rtl/>
          <w:lang w:bidi="fa-IR"/>
        </w:rPr>
        <w:t>«</w:t>
      </w:r>
      <w:r w:rsidRPr="00E67439">
        <w:rPr>
          <w:rFonts w:cs="Abz-2 (Badr)"/>
          <w:color w:val="0070C0"/>
          <w:sz w:val="28"/>
          <w:szCs w:val="28"/>
          <w:rtl/>
          <w:lang w:bidi="fa-IR"/>
        </w:rPr>
        <w:t>إن نشزت وعظها، فإن أجابت وإلا هجرها في المضجع</w:t>
      </w:r>
      <w:r>
        <w:rPr>
          <w:rFonts w:cs="Abz-2 (Badr)" w:hint="cs"/>
          <w:color w:val="0070C0"/>
          <w:sz w:val="28"/>
          <w:szCs w:val="28"/>
          <w:rtl/>
          <w:lang w:bidi="fa-IR"/>
        </w:rPr>
        <w:t>...</w:t>
      </w:r>
      <w:r w:rsidRPr="00E67439">
        <w:rPr>
          <w:rFonts w:cs="Abz-2 (Badr)"/>
          <w:color w:val="0070C0"/>
          <w:sz w:val="28"/>
          <w:szCs w:val="28"/>
          <w:rtl/>
          <w:lang w:bidi="fa-IR"/>
        </w:rPr>
        <w:t xml:space="preserve"> فإن أفاد وإلا ضربها </w:t>
      </w:r>
      <w:r w:rsidRPr="00E67439">
        <w:rPr>
          <w:rFonts w:cs="Abz-2 (Badr)"/>
          <w:color w:val="0070C0"/>
          <w:sz w:val="28"/>
          <w:szCs w:val="28"/>
          <w:rtl/>
          <w:lang w:bidi="fa-IR"/>
        </w:rPr>
        <w:lastRenderedPageBreak/>
        <w:t>غير مبرح</w:t>
      </w:r>
      <w:r>
        <w:rPr>
          <w:rFonts w:cs="Abz-2 (Badr)" w:hint="cs"/>
          <w:color w:val="0070C0"/>
          <w:sz w:val="28"/>
          <w:szCs w:val="28"/>
          <w:rtl/>
          <w:lang w:bidi="fa-IR"/>
        </w:rPr>
        <w:t>.»</w:t>
      </w:r>
      <w:r w:rsidRPr="00AA745C">
        <w:rPr>
          <w:rStyle w:val="FootnoteReference"/>
          <w:rFonts w:cs="Abz-2 (Badr)"/>
          <w:sz w:val="26"/>
          <w:szCs w:val="26"/>
          <w:rtl/>
        </w:rPr>
        <w:footnoteReference w:id="9"/>
      </w:r>
    </w:p>
    <w:p w14:paraId="08C7FFE2" w14:textId="14E5C849" w:rsidR="00252303" w:rsidRDefault="000D623B" w:rsidP="00207E4F">
      <w:pPr>
        <w:widowControl w:val="0"/>
        <w:bidi/>
        <w:spacing w:after="0" w:line="252" w:lineRule="auto"/>
        <w:ind w:firstLine="284"/>
        <w:jc w:val="both"/>
        <w:rPr>
          <w:rFonts w:cs="Abz-2 (Badr)"/>
          <w:color w:val="0070C0"/>
          <w:sz w:val="28"/>
          <w:szCs w:val="28"/>
          <w:rtl/>
          <w:lang w:bidi="fa-IR"/>
        </w:rPr>
      </w:pPr>
      <w:r>
        <w:rPr>
          <w:rFonts w:cs="Abz-2 (Badr)" w:hint="cs"/>
          <w:color w:val="000000" w:themeColor="text1"/>
          <w:sz w:val="28"/>
          <w:szCs w:val="28"/>
          <w:rtl/>
          <w:lang w:bidi="fa-IR"/>
        </w:rPr>
        <w:t xml:space="preserve">2 ـ </w:t>
      </w:r>
      <w:r w:rsidR="004A6F08">
        <w:rPr>
          <w:rFonts w:cs="Abz-2 (Badr)" w:hint="cs"/>
          <w:color w:val="000000" w:themeColor="text1"/>
          <w:sz w:val="28"/>
          <w:szCs w:val="28"/>
          <w:rtl/>
          <w:lang w:bidi="fa-IR"/>
        </w:rPr>
        <w:t xml:space="preserve">در خصوص لزوم مراعات ترتيب بين موارد سه گانه، </w:t>
      </w:r>
      <w:r w:rsidR="00252303">
        <w:rPr>
          <w:rFonts w:cs="Abz-2 (Badr)" w:hint="cs"/>
          <w:color w:val="000000" w:themeColor="text1"/>
          <w:sz w:val="28"/>
          <w:szCs w:val="28"/>
          <w:rtl/>
          <w:lang w:bidi="fa-IR"/>
        </w:rPr>
        <w:t xml:space="preserve">مطالب مختلفی بيان شده است، اما علامه طباطبائی در تفسير خود می‎فرمايد: </w:t>
      </w:r>
      <w:r w:rsidR="00252303" w:rsidRPr="00252303">
        <w:rPr>
          <w:rFonts w:cs="Abz-2 (Badr)" w:hint="cs"/>
          <w:color w:val="0070C0"/>
          <w:sz w:val="28"/>
          <w:szCs w:val="28"/>
          <w:rtl/>
          <w:lang w:bidi="fa-IR"/>
        </w:rPr>
        <w:t>«الأُمور الثلاثة... وإن ذكرت معاً وعطف بعضها على بعض بالواو، فهي أُمور مترتّبة تدريجيّة، فالموعظة، فإن لم تنجح فالهجرة، فإن لم تنفع فالضرب، ويدل على كون المراد بها التدرّج فيها أنّها بحسب الطبع وسائل للزجر مختلفة آخذة من الضعف إلى الشدّة بحسب الترتيب المأخوذ في الكلام، فالترتيب مفهوم من السياق دون الواو.»</w:t>
      </w:r>
      <w:r w:rsidR="00252303" w:rsidRPr="00AA745C">
        <w:rPr>
          <w:rStyle w:val="FootnoteReference"/>
          <w:rFonts w:cs="Abz-2 (Badr)"/>
          <w:sz w:val="26"/>
          <w:szCs w:val="26"/>
          <w:rtl/>
        </w:rPr>
        <w:footnoteReference w:id="10"/>
      </w:r>
    </w:p>
    <w:p w14:paraId="3E4EB64B" w14:textId="3C475B8B" w:rsidR="00252303" w:rsidRDefault="00252303" w:rsidP="00207E4F">
      <w:pPr>
        <w:widowControl w:val="0"/>
        <w:bidi/>
        <w:spacing w:after="0" w:line="252" w:lineRule="auto"/>
        <w:ind w:firstLine="284"/>
        <w:jc w:val="both"/>
        <w:rPr>
          <w:rFonts w:cs="Abz-2 (Badr)"/>
          <w:color w:val="000000" w:themeColor="text1"/>
          <w:sz w:val="28"/>
          <w:szCs w:val="28"/>
          <w:rtl/>
          <w:lang w:bidi="fa-IR"/>
        </w:rPr>
      </w:pPr>
      <w:r w:rsidRPr="00252303">
        <w:rPr>
          <w:rFonts w:cs="Abz-2 (Badr)" w:hint="cs"/>
          <w:color w:val="000000" w:themeColor="text1"/>
          <w:sz w:val="28"/>
          <w:szCs w:val="28"/>
          <w:rtl/>
          <w:lang w:bidi="fa-IR"/>
        </w:rPr>
        <w:t>حق نيز در اين مطلب با ايشان است.</w:t>
      </w:r>
    </w:p>
    <w:p w14:paraId="5B0BF67C" w14:textId="745CC4B9" w:rsidR="00D4172A" w:rsidRDefault="00D4172A" w:rsidP="00207E4F">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 xml:space="preserve">البته </w:t>
      </w:r>
      <w:r w:rsidR="00207E4F">
        <w:rPr>
          <w:rFonts w:cs="Abz-2 (Badr)" w:hint="cs"/>
          <w:color w:val="000000" w:themeColor="text1"/>
          <w:sz w:val="28"/>
          <w:szCs w:val="28"/>
          <w:rtl/>
          <w:lang w:bidi="fa-IR"/>
        </w:rPr>
        <w:t>ممکن است گمان شود که</w:t>
      </w:r>
      <w:r>
        <w:rPr>
          <w:rFonts w:cs="Abz-2 (Badr)" w:hint="cs"/>
          <w:color w:val="000000" w:themeColor="text1"/>
          <w:sz w:val="28"/>
          <w:szCs w:val="28"/>
          <w:rtl/>
          <w:lang w:bidi="fa-IR"/>
        </w:rPr>
        <w:t xml:space="preserve"> مراعات </w:t>
      </w:r>
      <w:r w:rsidR="00207E4F">
        <w:rPr>
          <w:rFonts w:cs="Abz-2 (Badr)" w:hint="cs"/>
          <w:color w:val="000000" w:themeColor="text1"/>
          <w:sz w:val="28"/>
          <w:szCs w:val="28"/>
          <w:rtl/>
          <w:lang w:bidi="fa-IR"/>
        </w:rPr>
        <w:t>ترتيب بين</w:t>
      </w:r>
      <w:r>
        <w:rPr>
          <w:rFonts w:cs="Abz-2 (Badr)" w:hint="cs"/>
          <w:color w:val="000000" w:themeColor="text1"/>
          <w:sz w:val="28"/>
          <w:szCs w:val="28"/>
          <w:rtl/>
          <w:lang w:bidi="fa-IR"/>
        </w:rPr>
        <w:t xml:space="preserve"> </w:t>
      </w:r>
      <w:r w:rsidR="00207E4F">
        <w:rPr>
          <w:rFonts w:cs="Abz-2 (Badr)" w:hint="cs"/>
          <w:color w:val="000000" w:themeColor="text1"/>
          <w:sz w:val="28"/>
          <w:szCs w:val="28"/>
          <w:rtl/>
          <w:lang w:bidi="fa-IR"/>
        </w:rPr>
        <w:t xml:space="preserve">موارد </w:t>
      </w:r>
      <w:r>
        <w:rPr>
          <w:rFonts w:cs="Abz-2 (Badr)" w:hint="cs"/>
          <w:color w:val="000000" w:themeColor="text1"/>
          <w:sz w:val="28"/>
          <w:szCs w:val="28"/>
          <w:rtl/>
          <w:lang w:bidi="fa-IR"/>
        </w:rPr>
        <w:t>سه‎گانه مذکور</w:t>
      </w:r>
      <w:r w:rsidR="00207E4F">
        <w:rPr>
          <w:rFonts w:cs="Abz-2 (Badr)" w:hint="cs"/>
          <w:color w:val="000000" w:themeColor="text1"/>
          <w:sz w:val="28"/>
          <w:szCs w:val="28"/>
          <w:rtl/>
          <w:lang w:bidi="fa-IR"/>
        </w:rPr>
        <w:t>،</w:t>
      </w:r>
      <w:r>
        <w:rPr>
          <w:rFonts w:cs="Abz-2 (Badr)" w:hint="cs"/>
          <w:color w:val="000000" w:themeColor="text1"/>
          <w:sz w:val="28"/>
          <w:szCs w:val="28"/>
          <w:rtl/>
          <w:lang w:bidi="fa-IR"/>
        </w:rPr>
        <w:t xml:space="preserve"> از اين باب </w:t>
      </w:r>
      <w:r w:rsidR="00207E4F">
        <w:rPr>
          <w:rFonts w:cs="Abz-2 (Badr)" w:hint="cs"/>
          <w:color w:val="000000" w:themeColor="text1"/>
          <w:sz w:val="28"/>
          <w:szCs w:val="28"/>
          <w:rtl/>
          <w:lang w:bidi="fa-IR"/>
        </w:rPr>
        <w:t>است</w:t>
      </w:r>
      <w:r>
        <w:rPr>
          <w:rFonts w:cs="Abz-2 (Badr)" w:hint="cs"/>
          <w:color w:val="000000" w:themeColor="text1"/>
          <w:sz w:val="28"/>
          <w:szCs w:val="28"/>
          <w:rtl/>
          <w:lang w:bidi="fa-IR"/>
        </w:rPr>
        <w:t xml:space="preserve"> که اين امور، از باب نهی از منکر هستند و معلوم است که در نهی از منکر رعايت </w:t>
      </w:r>
      <w:r w:rsidR="00207E4F">
        <w:rPr>
          <w:rFonts w:cs="Abz-2 (Badr)" w:hint="cs"/>
          <w:color w:val="000000" w:themeColor="text1"/>
          <w:sz w:val="28"/>
          <w:szCs w:val="28"/>
          <w:rtl/>
          <w:lang w:bidi="fa-IR"/>
        </w:rPr>
        <w:t xml:space="preserve">ترتيب بين </w:t>
      </w:r>
      <w:r>
        <w:rPr>
          <w:rFonts w:cs="Abz-2 (Badr)" w:hint="cs"/>
          <w:color w:val="000000" w:themeColor="text1"/>
          <w:sz w:val="28"/>
          <w:szCs w:val="28"/>
          <w:rtl/>
          <w:lang w:bidi="fa-IR"/>
        </w:rPr>
        <w:t>مراتب لازم است.</w:t>
      </w:r>
    </w:p>
    <w:p w14:paraId="34AE3CD7" w14:textId="5DFD1500" w:rsidR="00207E4F" w:rsidRPr="00252303" w:rsidRDefault="00207E4F" w:rsidP="00527BB5">
      <w:pPr>
        <w:widowControl w:val="0"/>
        <w:bidi/>
        <w:spacing w:after="0" w:line="252" w:lineRule="auto"/>
        <w:ind w:firstLine="284"/>
        <w:jc w:val="both"/>
        <w:rPr>
          <w:rFonts w:cs="Abz-2 (Badr)"/>
          <w:color w:val="000000" w:themeColor="text1"/>
          <w:sz w:val="28"/>
          <w:szCs w:val="28"/>
          <w:rtl/>
          <w:lang w:bidi="fa-IR"/>
        </w:rPr>
      </w:pPr>
      <w:r>
        <w:rPr>
          <w:rFonts w:cs="Abz-2 (Badr)" w:hint="cs"/>
          <w:color w:val="000000" w:themeColor="text1"/>
          <w:sz w:val="28"/>
          <w:szCs w:val="28"/>
          <w:rtl/>
          <w:lang w:bidi="fa-IR"/>
        </w:rPr>
        <w:t>اما اشکال اين مدعا اين است که وجهی برای اين که اين امور از باب نهی از منکر باشند، وجود ندارد، چون در اين صورت علاوه بر اين که واجب خواهند بود اختصاص به زوج نيز پيدا نخواهند کرد، در نتيجه خطاب آيه ـ ولو در برخی از موارد ـ به جميع خواهد بود، در حالی که ظاهر آيه شريفه اين است که اين امور، اموری هستند که انجام آنها بر زوج جايز است نه اين که بر مؤمنين واجب باشد.</w:t>
      </w:r>
      <w:bookmarkEnd w:id="1"/>
    </w:p>
    <w:sectPr w:rsidR="00207E4F" w:rsidRPr="00252303" w:rsidSect="00D86141">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68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CF12A" w14:textId="77777777" w:rsidR="004F226B" w:rsidRDefault="004F226B" w:rsidP="00F71127">
      <w:pPr>
        <w:spacing w:after="0" w:line="240" w:lineRule="auto"/>
      </w:pPr>
      <w:r>
        <w:separator/>
      </w:r>
    </w:p>
  </w:endnote>
  <w:endnote w:type="continuationSeparator" w:id="0">
    <w:p w14:paraId="0C9CD12C" w14:textId="77777777" w:rsidR="004F226B" w:rsidRDefault="004F226B"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03EDA" w14:textId="77777777" w:rsidR="00D86141" w:rsidRDefault="00D861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2A242" w14:textId="77777777" w:rsidR="00D86141" w:rsidRDefault="00D861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41A259" w14:textId="77777777" w:rsidR="004F226B" w:rsidRDefault="004F226B" w:rsidP="00EE25C0">
      <w:pPr>
        <w:bidi/>
        <w:spacing w:after="0" w:line="240" w:lineRule="auto"/>
      </w:pPr>
      <w:r>
        <w:separator/>
      </w:r>
    </w:p>
  </w:footnote>
  <w:footnote w:type="continuationSeparator" w:id="0">
    <w:p w14:paraId="54CBB15D" w14:textId="77777777" w:rsidR="004F226B" w:rsidRDefault="004F226B" w:rsidP="00F71127">
      <w:pPr>
        <w:bidi/>
        <w:spacing w:after="0" w:line="240" w:lineRule="auto"/>
      </w:pPr>
      <w:r>
        <w:continuationSeparator/>
      </w:r>
    </w:p>
  </w:footnote>
  <w:footnote w:id="1">
    <w:p w14:paraId="3A246A25" w14:textId="77777777" w:rsidR="000D623B" w:rsidRPr="00AA745C" w:rsidRDefault="000D623B" w:rsidP="000D623B">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ـ التحرير والتنوير،ج4،ص117.</w:t>
      </w:r>
    </w:p>
  </w:footnote>
  <w:footnote w:id="2">
    <w:p w14:paraId="5FA68B34" w14:textId="25AE5DB1" w:rsidR="00E922F0" w:rsidRPr="00AA745C" w:rsidRDefault="00E922F0" w:rsidP="00E922F0">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مبسوط،ج4،ص337.</w:t>
      </w:r>
    </w:p>
  </w:footnote>
  <w:footnote w:id="3">
    <w:p w14:paraId="4A4AB617" w14:textId="03A180F7" w:rsidR="00E922F0" w:rsidRPr="00AA745C" w:rsidRDefault="00E922F0" w:rsidP="00E922F0">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کتاب الخلاف،ج4،ص416.</w:t>
      </w:r>
    </w:p>
  </w:footnote>
  <w:footnote w:id="4">
    <w:p w14:paraId="791FBB43" w14:textId="54815ED3" w:rsidR="00E67439" w:rsidRPr="00AA745C" w:rsidRDefault="00E67439" w:rsidP="00E67439">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المختصر النافع،ج1،ص191.</w:t>
      </w:r>
    </w:p>
  </w:footnote>
  <w:footnote w:id="5">
    <w:p w14:paraId="2208DD2B" w14:textId="77777777" w:rsidR="000D623B" w:rsidRPr="00AA745C" w:rsidRDefault="000D623B" w:rsidP="000D623B">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انفال(8):58.</w:t>
      </w:r>
    </w:p>
  </w:footnote>
  <w:footnote w:id="6">
    <w:p w14:paraId="3F2F4F28" w14:textId="3F97A287" w:rsidR="00650CB7" w:rsidRPr="00AA745C" w:rsidRDefault="00650CB7" w:rsidP="00650CB7">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تبيان،ج3،ص189 و 190.</w:t>
      </w:r>
    </w:p>
  </w:footnote>
  <w:footnote w:id="7">
    <w:p w14:paraId="3B6C4A5B" w14:textId="77777777" w:rsidR="00E922F0" w:rsidRPr="00AA745C" w:rsidRDefault="00E922F0" w:rsidP="00E922F0">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کتاب الخلاف،ج4،ص415.</w:t>
      </w:r>
    </w:p>
  </w:footnote>
  <w:footnote w:id="8">
    <w:p w14:paraId="57F4AB1D" w14:textId="48B0A826" w:rsidR="00E67439" w:rsidRPr="00AA745C" w:rsidRDefault="00E67439" w:rsidP="00E67439">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مسالك،ج8،ص358.</w:t>
      </w:r>
    </w:p>
  </w:footnote>
  <w:footnote w:id="9">
    <w:p w14:paraId="605A411C" w14:textId="1B6353DC" w:rsidR="00E67439" w:rsidRPr="00AA745C" w:rsidRDefault="00E67439" w:rsidP="00E67439">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Pr>
          <w:rFonts w:cs="Abz-2 (Badr)" w:hint="cs"/>
          <w:rtl/>
        </w:rPr>
        <w:t>ارشاد،ج2،ص33.</w:t>
      </w:r>
    </w:p>
  </w:footnote>
  <w:footnote w:id="10">
    <w:p w14:paraId="722208C9" w14:textId="0FF86173" w:rsidR="00252303" w:rsidRPr="00AA745C" w:rsidRDefault="00252303" w:rsidP="00252303">
      <w:pPr>
        <w:pStyle w:val="FootnoteText"/>
        <w:bidi/>
        <w:rPr>
          <w:rFonts w:cs="Abz-2 (Badr)"/>
          <w:rtl/>
          <w:lang w:bidi="fa-IR"/>
        </w:rPr>
      </w:pPr>
      <w:r w:rsidRPr="00AA745C">
        <w:rPr>
          <w:rStyle w:val="FootnoteReference"/>
          <w:rFonts w:cs="Abz-2 (Badr)"/>
          <w:vertAlign w:val="baseline"/>
        </w:rPr>
        <w:footnoteRef/>
      </w:r>
      <w:r w:rsidRPr="00AA745C">
        <w:rPr>
          <w:rFonts w:cs="Abz-2 (Badr)"/>
        </w:rPr>
        <w:t xml:space="preserve"> </w:t>
      </w:r>
      <w:r>
        <w:rPr>
          <w:rFonts w:cs="Abz-2 (Badr)" w:hint="cs"/>
          <w:rtl/>
        </w:rPr>
        <w:t xml:space="preserve">ـ </w:t>
      </w:r>
      <w:r w:rsidR="006744EB">
        <w:rPr>
          <w:rFonts w:cs="Abz-2 (Badr)" w:hint="cs"/>
          <w:rtl/>
        </w:rPr>
        <w:t>الميزان</w:t>
      </w:r>
      <w:r>
        <w:rPr>
          <w:rFonts w:cs="Abz-2 (Badr)" w:hint="cs"/>
          <w:rtl/>
        </w:rPr>
        <w:t>،ج</w:t>
      </w:r>
      <w:r w:rsidR="006744EB">
        <w:rPr>
          <w:rFonts w:cs="Abz-2 (Badr)" w:hint="cs"/>
          <w:rtl/>
        </w:rPr>
        <w:t>4</w:t>
      </w:r>
      <w:r>
        <w:rPr>
          <w:rFonts w:cs="Abz-2 (Badr)" w:hint="cs"/>
          <w:rtl/>
        </w:rPr>
        <w:t>،ص</w:t>
      </w:r>
      <w:r w:rsidR="006744EB">
        <w:rPr>
          <w:rFonts w:cs="Abz-2 (Badr)" w:hint="cs"/>
          <w:rtl/>
        </w:rPr>
        <w:t>345</w:t>
      </w:r>
      <w:r>
        <w:rPr>
          <w:rFonts w:cs="Abz-2 (Badr)"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7B8EB" w14:textId="77777777" w:rsidR="00D86141" w:rsidRDefault="00D861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C8C47" w14:textId="77F55F94" w:rsidR="00D86141" w:rsidRDefault="00D86141">
    <w:pPr>
      <w:pStyle w:val="Header"/>
    </w:pPr>
    <w:r>
      <w:rPr>
        <w:noProof/>
      </w:rPr>
      <mc:AlternateContent>
        <mc:Choice Requires="wps">
          <w:drawing>
            <wp:anchor distT="45720" distB="45720" distL="114300" distR="114300" simplePos="0" relativeHeight="251661312" behindDoc="0" locked="0" layoutInCell="1" allowOverlap="1" wp14:anchorId="1B60AC1A" wp14:editId="30B2B000">
              <wp:simplePos x="0" y="0"/>
              <wp:positionH relativeFrom="column">
                <wp:posOffset>2280920</wp:posOffset>
              </wp:positionH>
              <wp:positionV relativeFrom="paragraph">
                <wp:posOffset>295275</wp:posOffset>
              </wp:positionV>
              <wp:extent cx="4000500" cy="190500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1905000"/>
                      </a:xfrm>
                      <a:prstGeom prst="rect">
                        <a:avLst/>
                      </a:prstGeom>
                      <a:solidFill>
                        <a:srgbClr val="FFFFFF"/>
                      </a:solidFill>
                      <a:ln w="9525">
                        <a:noFill/>
                        <a:miter lim="800000"/>
                        <a:headEnd/>
                        <a:tailEnd/>
                      </a:ln>
                    </wps:spPr>
                    <wps:txbx>
                      <w:txbxContent>
                        <w:p w14:paraId="29303654" w14:textId="77777777" w:rsidR="00D86141" w:rsidRDefault="00D86141" w:rsidP="00D86141">
                          <w:pPr>
                            <w:bidi/>
                            <w:rPr>
                              <w:rFonts w:cs="B Mehr"/>
                            </w:rPr>
                          </w:pPr>
                          <w:r>
                            <w:rPr>
                              <w:rFonts w:cs="B Mehr" w:hint="cs"/>
                              <w:rtl/>
                            </w:rPr>
                            <w:t>تقریر درس خارج فقه،  استاد حاج سید علی موسوی اردبیلی</w:t>
                          </w:r>
                          <w:r>
                            <w:rPr>
                              <w:rFonts w:cs="B Mehr" w:hint="cs"/>
                            </w:rPr>
                            <w:t xml:space="preserve"> </w:t>
                          </w:r>
                        </w:p>
                        <w:p w14:paraId="39A0FC13" w14:textId="77777777" w:rsidR="00D86141" w:rsidRDefault="00D86141" w:rsidP="00D86141">
                          <w:pPr>
                            <w:jc w:val="right"/>
                            <w:rPr>
                              <w:rFonts w:cs="B Mehr"/>
                            </w:rPr>
                          </w:pPr>
                          <w:r>
                            <w:rPr>
                              <w:rFonts w:cs="B Mehr" w:hint="cs"/>
                              <w:rtl/>
                            </w:rPr>
                            <w:t xml:space="preserve">مبحث: قسم ، نشوز ، شقاق/   </w:t>
                          </w:r>
                        </w:p>
                        <w:p w14:paraId="6FF32A49" w14:textId="2B062D12" w:rsidR="00D86141" w:rsidRDefault="00D86141" w:rsidP="00D86141">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7</w:t>
                          </w:r>
                          <w:r>
                            <w:rPr>
                              <w:rFonts w:cs="B Mehr" w:hint="cs"/>
                              <w:rtl/>
                            </w:rPr>
                            <w:t xml:space="preserve">    آبان  ماه - 1403ه.ش</w:t>
                          </w:r>
                        </w:p>
                        <w:p w14:paraId="5EAA1400" w14:textId="77777777" w:rsidR="00D86141" w:rsidRDefault="00D86141" w:rsidP="00D86141"/>
                        <w:p w14:paraId="3DCE29FA" w14:textId="77777777" w:rsidR="00D86141" w:rsidRDefault="00D86141" w:rsidP="00D86141"/>
                        <w:p w14:paraId="292D3DD4" w14:textId="77777777" w:rsidR="00D86141" w:rsidRDefault="00D86141" w:rsidP="00D86141"/>
                        <w:p w14:paraId="47A9B7F8" w14:textId="77777777" w:rsidR="00D86141" w:rsidRDefault="00D86141" w:rsidP="00D86141"/>
                        <w:p w14:paraId="550389A6" w14:textId="77777777" w:rsidR="00D86141" w:rsidRDefault="00D86141" w:rsidP="00D86141"/>
                        <w:p w14:paraId="03C47602" w14:textId="77777777" w:rsidR="00D86141" w:rsidRDefault="00D86141" w:rsidP="00D86141"/>
                        <w:p w14:paraId="22EFCFE5" w14:textId="77777777" w:rsidR="00D86141" w:rsidRDefault="00D86141" w:rsidP="00D86141"/>
                        <w:p w14:paraId="65073B43" w14:textId="77777777" w:rsidR="00D86141" w:rsidRDefault="00D86141" w:rsidP="00D86141"/>
                        <w:p w14:paraId="61796695" w14:textId="77777777" w:rsidR="00D86141" w:rsidRDefault="00D86141" w:rsidP="00D86141"/>
                        <w:p w14:paraId="09615BE4" w14:textId="77777777" w:rsidR="00D86141" w:rsidRDefault="00D86141" w:rsidP="00D86141"/>
                        <w:p w14:paraId="770EF3AB" w14:textId="77777777" w:rsidR="00D86141" w:rsidRDefault="00D86141" w:rsidP="00D86141"/>
                        <w:p w14:paraId="13A6F005" w14:textId="77777777" w:rsidR="00D86141" w:rsidRDefault="00D86141" w:rsidP="00D86141"/>
                        <w:p w14:paraId="06529DE7" w14:textId="77777777" w:rsidR="00D86141" w:rsidRDefault="00D86141" w:rsidP="00D86141"/>
                        <w:p w14:paraId="2A804F3B" w14:textId="77777777" w:rsidR="00D86141" w:rsidRDefault="00D86141" w:rsidP="00D86141"/>
                        <w:p w14:paraId="176C59A3" w14:textId="77777777" w:rsidR="00D86141" w:rsidRDefault="00D86141" w:rsidP="00D86141"/>
                        <w:p w14:paraId="32B77578" w14:textId="77777777" w:rsidR="00D86141" w:rsidRDefault="00D86141" w:rsidP="00D86141"/>
                        <w:p w14:paraId="4322395C" w14:textId="77777777" w:rsidR="00D86141" w:rsidRDefault="00D86141" w:rsidP="00D86141"/>
                        <w:p w14:paraId="12FF642D" w14:textId="77777777" w:rsidR="00D86141" w:rsidRDefault="00D86141" w:rsidP="00D86141"/>
                        <w:p w14:paraId="6AB2DF72" w14:textId="77777777" w:rsidR="00D86141" w:rsidRDefault="00D86141" w:rsidP="00D86141"/>
                        <w:p w14:paraId="6B331518" w14:textId="77777777" w:rsidR="00D86141" w:rsidRDefault="00D86141" w:rsidP="00D86141"/>
                        <w:p w14:paraId="6CFA3E2E" w14:textId="6AC77EFB" w:rsidR="00D86141" w:rsidRDefault="00D8614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60AC1A" id="_x0000_t202" coordsize="21600,21600" o:spt="202" path="m,l,21600r21600,l21600,xe">
              <v:stroke joinstyle="miter"/>
              <v:path gradientshapeok="t" o:connecttype="rect"/>
            </v:shapetype>
            <v:shape id="Text Box 2" o:spid="_x0000_s1026" type="#_x0000_t202" style="position:absolute;margin-left:179.6pt;margin-top:23.25pt;width:315pt;height:150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" stroked="f">
              <v:textbox>
                <w:txbxContent>
                  <w:p w14:paraId="29303654" w14:textId="77777777" w:rsidR="00D86141" w:rsidRDefault="00D86141" w:rsidP="00D86141">
                    <w:pPr>
                      <w:bidi/>
                      <w:rPr>
                        <w:rFonts w:cs="B Mehr"/>
                      </w:rPr>
                    </w:pPr>
                    <w:r>
                      <w:rPr>
                        <w:rFonts w:cs="B Mehr" w:hint="cs"/>
                        <w:rtl/>
                      </w:rPr>
                      <w:t>تقریر درس خارج فقه،  استاد حاج سید علی موسوی اردبیلی</w:t>
                    </w:r>
                    <w:r>
                      <w:rPr>
                        <w:rFonts w:cs="B Mehr" w:hint="cs"/>
                      </w:rPr>
                      <w:t xml:space="preserve"> </w:t>
                    </w:r>
                  </w:p>
                  <w:p w14:paraId="39A0FC13" w14:textId="77777777" w:rsidR="00D86141" w:rsidRDefault="00D86141" w:rsidP="00D86141">
                    <w:pPr>
                      <w:jc w:val="right"/>
                      <w:rPr>
                        <w:rFonts w:cs="B Mehr"/>
                      </w:rPr>
                    </w:pPr>
                    <w:r>
                      <w:rPr>
                        <w:rFonts w:cs="B Mehr" w:hint="cs"/>
                        <w:rtl/>
                      </w:rPr>
                      <w:t xml:space="preserve">مبحث: قسم ، نشوز ، شقاق/   </w:t>
                    </w:r>
                  </w:p>
                  <w:p w14:paraId="6FF32A49" w14:textId="2B062D12" w:rsidR="00D86141" w:rsidRDefault="00D86141" w:rsidP="00D86141">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دوشنبه</w:t>
                    </w:r>
                    <w:r>
                      <w:rPr>
                        <w:rFonts w:cs="B Mehr" w:hint="cs"/>
                        <w:rtl/>
                      </w:rPr>
                      <w:t xml:space="preserve">،   </w:t>
                    </w:r>
                    <w:r>
                      <w:rPr>
                        <w:rFonts w:cs="B Mehr" w:hint="cs"/>
                        <w:rtl/>
                      </w:rPr>
                      <w:t>7</w:t>
                    </w:r>
                    <w:r>
                      <w:rPr>
                        <w:rFonts w:cs="B Mehr" w:hint="cs"/>
                        <w:rtl/>
                      </w:rPr>
                      <w:t xml:space="preserve">    آبان  ماه - 1403ه.ش</w:t>
                    </w:r>
                  </w:p>
                  <w:p w14:paraId="5EAA1400" w14:textId="77777777" w:rsidR="00D86141" w:rsidRDefault="00D86141" w:rsidP="00D86141"/>
                  <w:p w14:paraId="3DCE29FA" w14:textId="77777777" w:rsidR="00D86141" w:rsidRDefault="00D86141" w:rsidP="00D86141"/>
                  <w:p w14:paraId="292D3DD4" w14:textId="77777777" w:rsidR="00D86141" w:rsidRDefault="00D86141" w:rsidP="00D86141"/>
                  <w:p w14:paraId="47A9B7F8" w14:textId="77777777" w:rsidR="00D86141" w:rsidRDefault="00D86141" w:rsidP="00D86141"/>
                  <w:p w14:paraId="550389A6" w14:textId="77777777" w:rsidR="00D86141" w:rsidRDefault="00D86141" w:rsidP="00D86141"/>
                  <w:p w14:paraId="03C47602" w14:textId="77777777" w:rsidR="00D86141" w:rsidRDefault="00D86141" w:rsidP="00D86141"/>
                  <w:p w14:paraId="22EFCFE5" w14:textId="77777777" w:rsidR="00D86141" w:rsidRDefault="00D86141" w:rsidP="00D86141"/>
                  <w:p w14:paraId="65073B43" w14:textId="77777777" w:rsidR="00D86141" w:rsidRDefault="00D86141" w:rsidP="00D86141"/>
                  <w:p w14:paraId="61796695" w14:textId="77777777" w:rsidR="00D86141" w:rsidRDefault="00D86141" w:rsidP="00D86141"/>
                  <w:p w14:paraId="09615BE4" w14:textId="77777777" w:rsidR="00D86141" w:rsidRDefault="00D86141" w:rsidP="00D86141"/>
                  <w:p w14:paraId="770EF3AB" w14:textId="77777777" w:rsidR="00D86141" w:rsidRDefault="00D86141" w:rsidP="00D86141"/>
                  <w:p w14:paraId="13A6F005" w14:textId="77777777" w:rsidR="00D86141" w:rsidRDefault="00D86141" w:rsidP="00D86141"/>
                  <w:p w14:paraId="06529DE7" w14:textId="77777777" w:rsidR="00D86141" w:rsidRDefault="00D86141" w:rsidP="00D86141"/>
                  <w:p w14:paraId="2A804F3B" w14:textId="77777777" w:rsidR="00D86141" w:rsidRDefault="00D86141" w:rsidP="00D86141"/>
                  <w:p w14:paraId="176C59A3" w14:textId="77777777" w:rsidR="00D86141" w:rsidRDefault="00D86141" w:rsidP="00D86141"/>
                  <w:p w14:paraId="32B77578" w14:textId="77777777" w:rsidR="00D86141" w:rsidRDefault="00D86141" w:rsidP="00D86141"/>
                  <w:p w14:paraId="4322395C" w14:textId="77777777" w:rsidR="00D86141" w:rsidRDefault="00D86141" w:rsidP="00D86141"/>
                  <w:p w14:paraId="12FF642D" w14:textId="77777777" w:rsidR="00D86141" w:rsidRDefault="00D86141" w:rsidP="00D86141"/>
                  <w:p w14:paraId="6AB2DF72" w14:textId="77777777" w:rsidR="00D86141" w:rsidRDefault="00D86141" w:rsidP="00D86141"/>
                  <w:p w14:paraId="6B331518" w14:textId="77777777" w:rsidR="00D86141" w:rsidRDefault="00D86141" w:rsidP="00D86141"/>
                  <w:p w14:paraId="6CFA3E2E" w14:textId="6AC77EFB" w:rsidR="00D86141" w:rsidRDefault="00D86141"/>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5FAA27A" wp14:editId="5B381901">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F9098" w14:textId="77777777" w:rsidR="00D86141" w:rsidRDefault="00D861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EDD"/>
    <w:rsid w:val="00063FB9"/>
    <w:rsid w:val="00064061"/>
    <w:rsid w:val="00064B62"/>
    <w:rsid w:val="0006564E"/>
    <w:rsid w:val="00065987"/>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456"/>
    <w:rsid w:val="000F7CC4"/>
    <w:rsid w:val="001007FA"/>
    <w:rsid w:val="00101080"/>
    <w:rsid w:val="001014C2"/>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1184"/>
    <w:rsid w:val="002118A3"/>
    <w:rsid w:val="002133D5"/>
    <w:rsid w:val="0021414D"/>
    <w:rsid w:val="0021543A"/>
    <w:rsid w:val="002162FB"/>
    <w:rsid w:val="00216C59"/>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950"/>
    <w:rsid w:val="0025051F"/>
    <w:rsid w:val="00250583"/>
    <w:rsid w:val="0025092B"/>
    <w:rsid w:val="00250DED"/>
    <w:rsid w:val="00250F62"/>
    <w:rsid w:val="00251D8B"/>
    <w:rsid w:val="00252303"/>
    <w:rsid w:val="002534C6"/>
    <w:rsid w:val="00255658"/>
    <w:rsid w:val="00256101"/>
    <w:rsid w:val="002562D1"/>
    <w:rsid w:val="00256EAE"/>
    <w:rsid w:val="0026081F"/>
    <w:rsid w:val="00261617"/>
    <w:rsid w:val="00261680"/>
    <w:rsid w:val="00263694"/>
    <w:rsid w:val="00263A26"/>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C010F"/>
    <w:rsid w:val="002C04F6"/>
    <w:rsid w:val="002C0B0D"/>
    <w:rsid w:val="002C1CB3"/>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3DC1"/>
    <w:rsid w:val="002F45A0"/>
    <w:rsid w:val="002F474F"/>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7F31"/>
    <w:rsid w:val="00343E6A"/>
    <w:rsid w:val="00345E7A"/>
    <w:rsid w:val="00346F0F"/>
    <w:rsid w:val="00350509"/>
    <w:rsid w:val="00350588"/>
    <w:rsid w:val="00350785"/>
    <w:rsid w:val="00350852"/>
    <w:rsid w:val="00350B4B"/>
    <w:rsid w:val="00351132"/>
    <w:rsid w:val="00353B92"/>
    <w:rsid w:val="00353E96"/>
    <w:rsid w:val="003562EE"/>
    <w:rsid w:val="00356B99"/>
    <w:rsid w:val="003577D4"/>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23DB"/>
    <w:rsid w:val="00403DBF"/>
    <w:rsid w:val="00403F11"/>
    <w:rsid w:val="00404302"/>
    <w:rsid w:val="004075BB"/>
    <w:rsid w:val="00407936"/>
    <w:rsid w:val="00407DFD"/>
    <w:rsid w:val="004100C3"/>
    <w:rsid w:val="00410462"/>
    <w:rsid w:val="00411CC3"/>
    <w:rsid w:val="00413049"/>
    <w:rsid w:val="0041395D"/>
    <w:rsid w:val="0041480C"/>
    <w:rsid w:val="00416F43"/>
    <w:rsid w:val="0041737F"/>
    <w:rsid w:val="004217BF"/>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26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FC1"/>
    <w:rsid w:val="00591117"/>
    <w:rsid w:val="0059273D"/>
    <w:rsid w:val="00592E51"/>
    <w:rsid w:val="005937B1"/>
    <w:rsid w:val="00593B0D"/>
    <w:rsid w:val="00593D8C"/>
    <w:rsid w:val="00594086"/>
    <w:rsid w:val="00594A72"/>
    <w:rsid w:val="00594FD6"/>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755"/>
    <w:rsid w:val="005B3241"/>
    <w:rsid w:val="005B32FB"/>
    <w:rsid w:val="005B4D65"/>
    <w:rsid w:val="005B667B"/>
    <w:rsid w:val="005B6905"/>
    <w:rsid w:val="005B7A82"/>
    <w:rsid w:val="005C1591"/>
    <w:rsid w:val="005C2DC4"/>
    <w:rsid w:val="005C3A1D"/>
    <w:rsid w:val="005C577D"/>
    <w:rsid w:val="005C60D7"/>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5885"/>
    <w:rsid w:val="0060689C"/>
    <w:rsid w:val="00607112"/>
    <w:rsid w:val="00610278"/>
    <w:rsid w:val="00610653"/>
    <w:rsid w:val="00610A07"/>
    <w:rsid w:val="00612591"/>
    <w:rsid w:val="0061359C"/>
    <w:rsid w:val="00613A42"/>
    <w:rsid w:val="00614607"/>
    <w:rsid w:val="006150CD"/>
    <w:rsid w:val="00615B16"/>
    <w:rsid w:val="00616AD6"/>
    <w:rsid w:val="00617B05"/>
    <w:rsid w:val="00617C4E"/>
    <w:rsid w:val="00617E4E"/>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A14"/>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EE7"/>
    <w:rsid w:val="00670EA6"/>
    <w:rsid w:val="00671351"/>
    <w:rsid w:val="0067352E"/>
    <w:rsid w:val="006735C7"/>
    <w:rsid w:val="006735D7"/>
    <w:rsid w:val="00673B72"/>
    <w:rsid w:val="006744EB"/>
    <w:rsid w:val="006746D0"/>
    <w:rsid w:val="00674B91"/>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CF5"/>
    <w:rsid w:val="00692D3E"/>
    <w:rsid w:val="00692F63"/>
    <w:rsid w:val="006937C4"/>
    <w:rsid w:val="0069390F"/>
    <w:rsid w:val="00694138"/>
    <w:rsid w:val="006948C9"/>
    <w:rsid w:val="00695BC8"/>
    <w:rsid w:val="00696933"/>
    <w:rsid w:val="00697C2C"/>
    <w:rsid w:val="006A00C8"/>
    <w:rsid w:val="006A0EE4"/>
    <w:rsid w:val="006A20D9"/>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606C7"/>
    <w:rsid w:val="00760B14"/>
    <w:rsid w:val="00761208"/>
    <w:rsid w:val="007641CF"/>
    <w:rsid w:val="00764E6D"/>
    <w:rsid w:val="007665F3"/>
    <w:rsid w:val="00766E11"/>
    <w:rsid w:val="0076748F"/>
    <w:rsid w:val="00767B72"/>
    <w:rsid w:val="00770187"/>
    <w:rsid w:val="00770475"/>
    <w:rsid w:val="007706A7"/>
    <w:rsid w:val="007727D1"/>
    <w:rsid w:val="007736F6"/>
    <w:rsid w:val="00774C8F"/>
    <w:rsid w:val="00774EF3"/>
    <w:rsid w:val="00776226"/>
    <w:rsid w:val="007804FC"/>
    <w:rsid w:val="007807E8"/>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D4F"/>
    <w:rsid w:val="007D48D4"/>
    <w:rsid w:val="007D59D5"/>
    <w:rsid w:val="007D633F"/>
    <w:rsid w:val="007D7D1E"/>
    <w:rsid w:val="007E0B40"/>
    <w:rsid w:val="007E148A"/>
    <w:rsid w:val="007E1C00"/>
    <w:rsid w:val="007E2309"/>
    <w:rsid w:val="007E272F"/>
    <w:rsid w:val="007E28A8"/>
    <w:rsid w:val="007E2D9B"/>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800189"/>
    <w:rsid w:val="008002D9"/>
    <w:rsid w:val="008012F1"/>
    <w:rsid w:val="008019E1"/>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33F"/>
    <w:rsid w:val="008667A9"/>
    <w:rsid w:val="00866AC4"/>
    <w:rsid w:val="00866B19"/>
    <w:rsid w:val="00867387"/>
    <w:rsid w:val="008678E8"/>
    <w:rsid w:val="00867D24"/>
    <w:rsid w:val="00870D93"/>
    <w:rsid w:val="0087130F"/>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54E4"/>
    <w:rsid w:val="008F637B"/>
    <w:rsid w:val="008F63EE"/>
    <w:rsid w:val="008F706B"/>
    <w:rsid w:val="00900093"/>
    <w:rsid w:val="00901208"/>
    <w:rsid w:val="00901970"/>
    <w:rsid w:val="0090198F"/>
    <w:rsid w:val="00901D6D"/>
    <w:rsid w:val="009025F1"/>
    <w:rsid w:val="00902606"/>
    <w:rsid w:val="00905F52"/>
    <w:rsid w:val="009062C5"/>
    <w:rsid w:val="009063F5"/>
    <w:rsid w:val="00906B99"/>
    <w:rsid w:val="00907751"/>
    <w:rsid w:val="00907E25"/>
    <w:rsid w:val="0091079C"/>
    <w:rsid w:val="00910B43"/>
    <w:rsid w:val="0091110C"/>
    <w:rsid w:val="009119C8"/>
    <w:rsid w:val="00912916"/>
    <w:rsid w:val="009157CB"/>
    <w:rsid w:val="009158CA"/>
    <w:rsid w:val="009159F3"/>
    <w:rsid w:val="0091679B"/>
    <w:rsid w:val="00920055"/>
    <w:rsid w:val="00920965"/>
    <w:rsid w:val="00920D99"/>
    <w:rsid w:val="00922909"/>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81C3B"/>
    <w:rsid w:val="00984C89"/>
    <w:rsid w:val="00986056"/>
    <w:rsid w:val="00987056"/>
    <w:rsid w:val="0098763E"/>
    <w:rsid w:val="00987CED"/>
    <w:rsid w:val="00990129"/>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FF"/>
    <w:rsid w:val="009D7C26"/>
    <w:rsid w:val="009E03D4"/>
    <w:rsid w:val="009E0E96"/>
    <w:rsid w:val="009E138B"/>
    <w:rsid w:val="009E1BB0"/>
    <w:rsid w:val="009E20C7"/>
    <w:rsid w:val="009E2238"/>
    <w:rsid w:val="009E2B08"/>
    <w:rsid w:val="009E529E"/>
    <w:rsid w:val="009E5B3F"/>
    <w:rsid w:val="009E5E0D"/>
    <w:rsid w:val="009E5F56"/>
    <w:rsid w:val="009E613F"/>
    <w:rsid w:val="009E6B65"/>
    <w:rsid w:val="009F19E6"/>
    <w:rsid w:val="009F1FB9"/>
    <w:rsid w:val="009F2510"/>
    <w:rsid w:val="009F39BA"/>
    <w:rsid w:val="009F53E1"/>
    <w:rsid w:val="009F561D"/>
    <w:rsid w:val="009F63C7"/>
    <w:rsid w:val="009F7308"/>
    <w:rsid w:val="009F7D29"/>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800"/>
    <w:rsid w:val="00A9122B"/>
    <w:rsid w:val="00A932BF"/>
    <w:rsid w:val="00A93E43"/>
    <w:rsid w:val="00A943A7"/>
    <w:rsid w:val="00A96A24"/>
    <w:rsid w:val="00A97C4F"/>
    <w:rsid w:val="00AA1271"/>
    <w:rsid w:val="00AA2440"/>
    <w:rsid w:val="00AA2689"/>
    <w:rsid w:val="00AA3EE8"/>
    <w:rsid w:val="00AA3FA9"/>
    <w:rsid w:val="00AA480C"/>
    <w:rsid w:val="00AA4B1C"/>
    <w:rsid w:val="00AA5D52"/>
    <w:rsid w:val="00AA6DE0"/>
    <w:rsid w:val="00AA6E6F"/>
    <w:rsid w:val="00AA72CB"/>
    <w:rsid w:val="00AA745C"/>
    <w:rsid w:val="00AA75DF"/>
    <w:rsid w:val="00AA7799"/>
    <w:rsid w:val="00AB04B9"/>
    <w:rsid w:val="00AB148E"/>
    <w:rsid w:val="00AB3AB8"/>
    <w:rsid w:val="00AB489F"/>
    <w:rsid w:val="00AB5285"/>
    <w:rsid w:val="00AB71EA"/>
    <w:rsid w:val="00AC005B"/>
    <w:rsid w:val="00AC03B1"/>
    <w:rsid w:val="00AC1482"/>
    <w:rsid w:val="00AC164D"/>
    <w:rsid w:val="00AC299D"/>
    <w:rsid w:val="00AC2CDC"/>
    <w:rsid w:val="00AC3031"/>
    <w:rsid w:val="00AC314F"/>
    <w:rsid w:val="00AC3C0E"/>
    <w:rsid w:val="00AC47C4"/>
    <w:rsid w:val="00AC52D0"/>
    <w:rsid w:val="00AC631D"/>
    <w:rsid w:val="00AC63D7"/>
    <w:rsid w:val="00AD02F7"/>
    <w:rsid w:val="00AD0C4B"/>
    <w:rsid w:val="00AD0E9F"/>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1757"/>
    <w:rsid w:val="00C31893"/>
    <w:rsid w:val="00C32BE9"/>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7047"/>
    <w:rsid w:val="00C47A53"/>
    <w:rsid w:val="00C50DB4"/>
    <w:rsid w:val="00C56FA5"/>
    <w:rsid w:val="00C5768D"/>
    <w:rsid w:val="00C60BE6"/>
    <w:rsid w:val="00C616E6"/>
    <w:rsid w:val="00C618A4"/>
    <w:rsid w:val="00C61E2C"/>
    <w:rsid w:val="00C63569"/>
    <w:rsid w:val="00C64234"/>
    <w:rsid w:val="00C650B3"/>
    <w:rsid w:val="00C6528C"/>
    <w:rsid w:val="00C6529A"/>
    <w:rsid w:val="00C656F6"/>
    <w:rsid w:val="00C660C0"/>
    <w:rsid w:val="00C66870"/>
    <w:rsid w:val="00C6788A"/>
    <w:rsid w:val="00C707CB"/>
    <w:rsid w:val="00C70ED6"/>
    <w:rsid w:val="00C71B7B"/>
    <w:rsid w:val="00C73394"/>
    <w:rsid w:val="00C73581"/>
    <w:rsid w:val="00C739BB"/>
    <w:rsid w:val="00C763FB"/>
    <w:rsid w:val="00C76EB2"/>
    <w:rsid w:val="00C771BD"/>
    <w:rsid w:val="00C77585"/>
    <w:rsid w:val="00C77F3D"/>
    <w:rsid w:val="00C80BB4"/>
    <w:rsid w:val="00C80FAC"/>
    <w:rsid w:val="00C8237E"/>
    <w:rsid w:val="00C831FA"/>
    <w:rsid w:val="00C8378C"/>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496C"/>
    <w:rsid w:val="00D44AB6"/>
    <w:rsid w:val="00D45073"/>
    <w:rsid w:val="00D455E3"/>
    <w:rsid w:val="00D4588E"/>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FB8"/>
    <w:rsid w:val="00D84DB2"/>
    <w:rsid w:val="00D84E3C"/>
    <w:rsid w:val="00D8595C"/>
    <w:rsid w:val="00D85FD1"/>
    <w:rsid w:val="00D8614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0736862">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15672</TotalTime>
  <Pages>1</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78</cp:revision>
  <cp:lastPrinted>2024-10-22T08:22:00Z</cp:lastPrinted>
  <dcterms:created xsi:type="dcterms:W3CDTF">2022-10-16T08:36:00Z</dcterms:created>
  <dcterms:modified xsi:type="dcterms:W3CDTF">2024-10-28T07:26:00Z</dcterms:modified>
</cp:coreProperties>
</file>